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9D" w:rsidRPr="006E62F4" w:rsidRDefault="00674BD8" w:rsidP="00336E59">
      <w:pPr>
        <w:shd w:val="clear" w:color="auto" w:fill="FFFFFF"/>
        <w:ind w:right="-53" w:firstLine="567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Процес партиципаторного бюджетування у м.Нікополі</w:t>
      </w:r>
    </w:p>
    <w:p w:rsidR="00725D3B" w:rsidRPr="006E62F4" w:rsidRDefault="00725D3B" w:rsidP="00336E59">
      <w:pPr>
        <w:shd w:val="clear" w:color="auto" w:fill="FFFFFF"/>
        <w:ind w:right="-53" w:firstLine="567"/>
        <w:jc w:val="center"/>
        <w:rPr>
          <w:sz w:val="28"/>
          <w:szCs w:val="28"/>
          <w:lang w:val="uk-UA" w:eastAsia="uk-UA"/>
        </w:rPr>
      </w:pPr>
    </w:p>
    <w:tbl>
      <w:tblPr>
        <w:tblStyle w:val="a7"/>
        <w:tblW w:w="10460" w:type="dxa"/>
        <w:jc w:val="center"/>
        <w:tblLook w:val="04A0" w:firstRow="1" w:lastRow="0" w:firstColumn="1" w:lastColumn="0" w:noHBand="0" w:noVBand="1"/>
      </w:tblPr>
      <w:tblGrid>
        <w:gridCol w:w="3542"/>
        <w:gridCol w:w="3459"/>
        <w:gridCol w:w="3459"/>
      </w:tblGrid>
      <w:tr w:rsidR="006C0663" w:rsidRPr="005717C8" w:rsidTr="006C761E">
        <w:trPr>
          <w:jc w:val="center"/>
        </w:trPr>
        <w:tc>
          <w:tcPr>
            <w:tcW w:w="3542" w:type="dxa"/>
          </w:tcPr>
          <w:p w:rsidR="006C0663" w:rsidRPr="005717C8" w:rsidRDefault="006C0663" w:rsidP="00336E59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2017 рік</w:t>
            </w:r>
          </w:p>
        </w:tc>
        <w:tc>
          <w:tcPr>
            <w:tcW w:w="3459" w:type="dxa"/>
          </w:tcPr>
          <w:p w:rsidR="006C0663" w:rsidRPr="005717C8" w:rsidRDefault="006C0663" w:rsidP="00336E59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2018 рік</w:t>
            </w:r>
          </w:p>
        </w:tc>
        <w:tc>
          <w:tcPr>
            <w:tcW w:w="3459" w:type="dxa"/>
          </w:tcPr>
          <w:p w:rsidR="006C0663" w:rsidRPr="005717C8" w:rsidRDefault="006C0663" w:rsidP="00336E59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2019 рік</w:t>
            </w:r>
          </w:p>
        </w:tc>
      </w:tr>
      <w:tr w:rsidR="006C0663" w:rsidRPr="006C761E" w:rsidTr="006C761E">
        <w:trPr>
          <w:trHeight w:val="2561"/>
          <w:jc w:val="center"/>
        </w:trPr>
        <w:tc>
          <w:tcPr>
            <w:tcW w:w="3542" w:type="dxa"/>
          </w:tcPr>
          <w:p w:rsidR="006C0663" w:rsidRPr="00C33129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Міська цільова програма</w:t>
            </w:r>
          </w:p>
          <w:p w:rsidR="006C0663" w:rsidRPr="00C33129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«Партиципаторне бюджетування (бюджет участі) у місті Нікополь на 2016-2020 роки»</w:t>
            </w:r>
          </w:p>
          <w:p w:rsidR="006C0663" w:rsidRPr="00C33129" w:rsidRDefault="00C33129" w:rsidP="00C33129">
            <w:pPr>
              <w:suppressAutoHyphens/>
              <w:jc w:val="center"/>
              <w:rPr>
                <w:i/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(</w:t>
            </w:r>
            <w:r w:rsidRPr="00C33129">
              <w:rPr>
                <w:b/>
                <w:sz w:val="26"/>
                <w:szCs w:val="26"/>
                <w:lang w:val="uk-UA"/>
              </w:rPr>
              <w:t>рішення м/р №</w:t>
            </w:r>
            <w:r>
              <w:rPr>
                <w:b/>
                <w:sz w:val="26"/>
                <w:szCs w:val="26"/>
                <w:lang w:val="uk-UA"/>
              </w:rPr>
              <w:t>49-13</w:t>
            </w:r>
            <w:r w:rsidRPr="00C33129">
              <w:rPr>
                <w:b/>
                <w:sz w:val="26"/>
                <w:szCs w:val="26"/>
                <w:lang w:val="uk-UA"/>
              </w:rPr>
              <w:t xml:space="preserve">/ </w:t>
            </w:r>
            <w:r w:rsidRPr="00C33129">
              <w:rPr>
                <w:b/>
                <w:sz w:val="26"/>
                <w:szCs w:val="26"/>
                <w:lang w:val="en-US"/>
              </w:rPr>
              <w:t>VII</w:t>
            </w:r>
            <w:r w:rsidRPr="00C33129">
              <w:rPr>
                <w:b/>
                <w:sz w:val="26"/>
                <w:szCs w:val="26"/>
                <w:lang w:val="uk-UA"/>
              </w:rPr>
              <w:t xml:space="preserve">  від 28.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  <w:r w:rsidRPr="00C33129">
              <w:rPr>
                <w:b/>
                <w:sz w:val="26"/>
                <w:szCs w:val="26"/>
                <w:lang w:val="uk-UA"/>
              </w:rPr>
              <w:t>.201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 w:rsidRPr="00C33129">
              <w:rPr>
                <w:b/>
                <w:sz w:val="26"/>
                <w:szCs w:val="26"/>
                <w:lang w:val="uk-UA"/>
              </w:rPr>
              <w:t>р.)</w:t>
            </w:r>
            <w:r w:rsidRPr="00C33129">
              <w:rPr>
                <w:sz w:val="26"/>
                <w:szCs w:val="26"/>
                <w:lang w:val="uk-UA"/>
              </w:rPr>
              <w:br/>
            </w:r>
          </w:p>
        </w:tc>
        <w:tc>
          <w:tcPr>
            <w:tcW w:w="3459" w:type="dxa"/>
          </w:tcPr>
          <w:p w:rsidR="006C0663" w:rsidRPr="00C33129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Міська програма</w:t>
            </w:r>
          </w:p>
          <w:p w:rsidR="006C0663" w:rsidRPr="00C33129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«Партиципаторне бюджетування (бюджет участі) у місті Нікополь на 2016-2020 роки»</w:t>
            </w:r>
          </w:p>
          <w:p w:rsidR="006C0663" w:rsidRPr="00C33129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у новій редакції»</w:t>
            </w:r>
          </w:p>
          <w:p w:rsidR="006C0663" w:rsidRPr="00C33129" w:rsidRDefault="00C33129" w:rsidP="00C33129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(</w:t>
            </w:r>
            <w:r w:rsidRPr="00C33129">
              <w:rPr>
                <w:b/>
                <w:sz w:val="26"/>
                <w:szCs w:val="26"/>
                <w:lang w:val="uk-UA"/>
              </w:rPr>
              <w:t>рішення м/р №</w:t>
            </w:r>
            <w:r>
              <w:rPr>
                <w:b/>
                <w:sz w:val="26"/>
                <w:szCs w:val="26"/>
                <w:lang w:val="uk-UA"/>
              </w:rPr>
              <w:t>40-28</w:t>
            </w:r>
            <w:r w:rsidRPr="00C33129">
              <w:rPr>
                <w:b/>
                <w:sz w:val="26"/>
                <w:szCs w:val="26"/>
                <w:lang w:val="uk-UA"/>
              </w:rPr>
              <w:t xml:space="preserve">/ </w:t>
            </w:r>
            <w:r w:rsidRPr="00C33129">
              <w:rPr>
                <w:b/>
                <w:sz w:val="26"/>
                <w:szCs w:val="26"/>
                <w:lang w:val="en-US"/>
              </w:rPr>
              <w:t>VII</w:t>
            </w:r>
            <w:r w:rsidRPr="00C33129">
              <w:rPr>
                <w:b/>
                <w:sz w:val="26"/>
                <w:szCs w:val="26"/>
                <w:lang w:val="uk-UA"/>
              </w:rPr>
              <w:t xml:space="preserve">  від 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  <w:r w:rsidRPr="00C33129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11</w:t>
            </w:r>
            <w:r w:rsidRPr="00C33129">
              <w:rPr>
                <w:b/>
                <w:sz w:val="26"/>
                <w:szCs w:val="26"/>
                <w:lang w:val="uk-UA"/>
              </w:rPr>
              <w:t>.201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  <w:r w:rsidRPr="00C33129">
              <w:rPr>
                <w:b/>
                <w:sz w:val="26"/>
                <w:szCs w:val="26"/>
                <w:lang w:val="uk-UA"/>
              </w:rPr>
              <w:t>р.)</w:t>
            </w:r>
            <w:r w:rsidRPr="00C33129">
              <w:rPr>
                <w:sz w:val="26"/>
                <w:szCs w:val="26"/>
                <w:lang w:val="uk-UA"/>
              </w:rPr>
              <w:br/>
            </w:r>
          </w:p>
        </w:tc>
        <w:tc>
          <w:tcPr>
            <w:tcW w:w="3459" w:type="dxa"/>
          </w:tcPr>
          <w:p w:rsidR="006C0663" w:rsidRPr="00C33129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Про внесення змін до міської програми</w:t>
            </w:r>
          </w:p>
          <w:p w:rsidR="006C0663" w:rsidRPr="00C33129" w:rsidRDefault="006C0663" w:rsidP="006C761E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C33129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C33129">
              <w:rPr>
                <w:sz w:val="26"/>
                <w:szCs w:val="26"/>
                <w:lang w:val="uk-UA"/>
              </w:rPr>
              <w:t>Партиципаторне</w:t>
            </w:r>
            <w:proofErr w:type="spellEnd"/>
            <w:r w:rsidRPr="00C33129">
              <w:rPr>
                <w:sz w:val="26"/>
                <w:szCs w:val="26"/>
                <w:lang w:val="uk-UA"/>
              </w:rPr>
              <w:t xml:space="preserve"> бюджетування (бюджет участі) у </w:t>
            </w:r>
            <w:proofErr w:type="spellStart"/>
            <w:r w:rsidRPr="00C33129">
              <w:rPr>
                <w:sz w:val="26"/>
                <w:szCs w:val="26"/>
                <w:lang w:val="uk-UA"/>
              </w:rPr>
              <w:t>м.</w:t>
            </w:r>
            <w:r w:rsidR="00493632" w:rsidRPr="00C33129">
              <w:rPr>
                <w:sz w:val="26"/>
                <w:szCs w:val="26"/>
                <w:lang w:val="uk-UA"/>
              </w:rPr>
              <w:t>Нікополь</w:t>
            </w:r>
            <w:proofErr w:type="spellEnd"/>
            <w:r w:rsidR="00493632" w:rsidRPr="00C33129">
              <w:rPr>
                <w:sz w:val="26"/>
                <w:szCs w:val="26"/>
                <w:lang w:val="uk-UA"/>
              </w:rPr>
              <w:t xml:space="preserve"> на 2016-2020 роки», затвердженої рішенням міської ради від 10.11.2017 №40-28/</w:t>
            </w:r>
            <w:r w:rsidR="00493632" w:rsidRPr="00C33129">
              <w:rPr>
                <w:sz w:val="26"/>
                <w:szCs w:val="26"/>
                <w:lang w:val="en-US"/>
              </w:rPr>
              <w:t>VII</w:t>
            </w:r>
            <w:r w:rsidR="00C33129" w:rsidRPr="00C33129">
              <w:rPr>
                <w:sz w:val="26"/>
                <w:szCs w:val="26"/>
                <w:lang w:val="uk-UA"/>
              </w:rPr>
              <w:t xml:space="preserve"> (</w:t>
            </w:r>
            <w:r w:rsidR="006C761E">
              <w:rPr>
                <w:b/>
                <w:sz w:val="26"/>
                <w:szCs w:val="26"/>
                <w:lang w:val="uk-UA"/>
              </w:rPr>
              <w:t>рішення м/р №57-40/</w:t>
            </w:r>
            <w:r w:rsidR="00C33129" w:rsidRPr="00C33129">
              <w:rPr>
                <w:b/>
                <w:sz w:val="26"/>
                <w:szCs w:val="26"/>
                <w:lang w:val="en-US"/>
              </w:rPr>
              <w:t>VII</w:t>
            </w:r>
            <w:r w:rsidR="00C33129" w:rsidRPr="00C33129">
              <w:rPr>
                <w:b/>
                <w:sz w:val="26"/>
                <w:szCs w:val="26"/>
                <w:lang w:val="uk-UA"/>
              </w:rPr>
              <w:t xml:space="preserve"> від 28.09.2018р.)</w:t>
            </w:r>
          </w:p>
        </w:tc>
      </w:tr>
      <w:tr w:rsidR="006C0663" w:rsidRPr="005717C8" w:rsidTr="006C761E">
        <w:trPr>
          <w:jc w:val="center"/>
        </w:trPr>
        <w:tc>
          <w:tcPr>
            <w:tcW w:w="3542" w:type="dxa"/>
          </w:tcPr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Конкурс проектів проводиться 2 рази на рік</w:t>
            </w:r>
          </w:p>
        </w:tc>
        <w:tc>
          <w:tcPr>
            <w:tcW w:w="3459" w:type="dxa"/>
          </w:tcPr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Конкурс проектів проводиться 1 раз на рік</w:t>
            </w:r>
          </w:p>
        </w:tc>
        <w:tc>
          <w:tcPr>
            <w:tcW w:w="3459" w:type="dxa"/>
          </w:tcPr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Конкурс проектів проводиться 1 раз на рік</w:t>
            </w:r>
          </w:p>
        </w:tc>
      </w:tr>
      <w:tr w:rsidR="006C0663" w:rsidRPr="005717C8" w:rsidTr="006C761E">
        <w:trPr>
          <w:jc w:val="center"/>
        </w:trPr>
        <w:tc>
          <w:tcPr>
            <w:tcW w:w="3542" w:type="dxa"/>
          </w:tcPr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Обсяг фінансування –</w:t>
            </w:r>
          </w:p>
          <w:p w:rsidR="006C0663" w:rsidRPr="005717C8" w:rsidRDefault="006C0663" w:rsidP="005717C8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300,0 тис. грн.</w:t>
            </w:r>
          </w:p>
        </w:tc>
        <w:tc>
          <w:tcPr>
            <w:tcW w:w="3459" w:type="dxa"/>
          </w:tcPr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Обсяг фінансування –</w:t>
            </w:r>
          </w:p>
          <w:p w:rsidR="006C0663" w:rsidRPr="005717C8" w:rsidRDefault="006C0663" w:rsidP="005717C8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450,0 тис. грн.</w:t>
            </w:r>
          </w:p>
        </w:tc>
        <w:tc>
          <w:tcPr>
            <w:tcW w:w="3459" w:type="dxa"/>
          </w:tcPr>
          <w:p w:rsidR="006C0663" w:rsidRPr="00E20930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E20930">
              <w:rPr>
                <w:sz w:val="26"/>
                <w:szCs w:val="26"/>
                <w:lang w:val="uk-UA"/>
              </w:rPr>
              <w:t>Обсяг фінансування –</w:t>
            </w:r>
          </w:p>
          <w:p w:rsidR="006C0663" w:rsidRPr="00E20930" w:rsidRDefault="006C0663" w:rsidP="00E20930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E20930">
              <w:rPr>
                <w:b/>
                <w:sz w:val="26"/>
                <w:szCs w:val="26"/>
                <w:lang w:val="uk-UA"/>
              </w:rPr>
              <w:t>1</w:t>
            </w:r>
            <w:r w:rsidR="00E20930" w:rsidRPr="00E20930">
              <w:rPr>
                <w:b/>
                <w:sz w:val="26"/>
                <w:szCs w:val="26"/>
                <w:lang w:val="uk-UA"/>
              </w:rPr>
              <w:t>5</w:t>
            </w:r>
            <w:r w:rsidRPr="00E20930">
              <w:rPr>
                <w:b/>
                <w:sz w:val="26"/>
                <w:szCs w:val="26"/>
                <w:lang w:val="uk-UA"/>
              </w:rPr>
              <w:t>00,0 тис. грн.</w:t>
            </w:r>
          </w:p>
        </w:tc>
      </w:tr>
      <w:tr w:rsidR="006C0663" w:rsidRPr="005717C8" w:rsidTr="006C761E">
        <w:trPr>
          <w:jc w:val="center"/>
        </w:trPr>
        <w:tc>
          <w:tcPr>
            <w:tcW w:w="3542" w:type="dxa"/>
          </w:tcPr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Граничний кошторис проекту</w:t>
            </w:r>
          </w:p>
          <w:p w:rsidR="006C0663" w:rsidRPr="005717C8" w:rsidRDefault="006C0663" w:rsidP="005717C8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15,0 тис.грн.</w:t>
            </w:r>
          </w:p>
        </w:tc>
        <w:tc>
          <w:tcPr>
            <w:tcW w:w="3459" w:type="dxa"/>
          </w:tcPr>
          <w:p w:rsidR="006C0663" w:rsidRPr="005717C8" w:rsidRDefault="006C0663" w:rsidP="005717C8">
            <w:pPr>
              <w:suppressAutoHyphens/>
              <w:ind w:right="-80"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Граничний кошторис проекту</w:t>
            </w:r>
          </w:p>
          <w:p w:rsidR="006C0663" w:rsidRPr="005717C8" w:rsidRDefault="006C0663" w:rsidP="005717C8">
            <w:pPr>
              <w:suppressAutoHyphens/>
              <w:ind w:right="-80"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30,0 тис.грн.</w:t>
            </w:r>
          </w:p>
        </w:tc>
        <w:tc>
          <w:tcPr>
            <w:tcW w:w="3459" w:type="dxa"/>
          </w:tcPr>
          <w:p w:rsidR="006C0663" w:rsidRPr="00E20930" w:rsidRDefault="006C0663" w:rsidP="005717C8">
            <w:pPr>
              <w:suppressAutoHyphens/>
              <w:ind w:right="-80"/>
              <w:jc w:val="center"/>
              <w:rPr>
                <w:sz w:val="26"/>
                <w:szCs w:val="26"/>
                <w:lang w:val="uk-UA"/>
              </w:rPr>
            </w:pPr>
            <w:r w:rsidRPr="00E20930">
              <w:rPr>
                <w:sz w:val="26"/>
                <w:szCs w:val="26"/>
                <w:lang w:val="uk-UA"/>
              </w:rPr>
              <w:t>Граничний кошторис проекту</w:t>
            </w:r>
          </w:p>
          <w:p w:rsidR="006C0663" w:rsidRPr="00E20930" w:rsidRDefault="00E20930" w:rsidP="005717C8">
            <w:pPr>
              <w:suppressAutoHyphens/>
              <w:ind w:right="-80"/>
              <w:jc w:val="center"/>
              <w:rPr>
                <w:b/>
                <w:sz w:val="26"/>
                <w:szCs w:val="26"/>
                <w:lang w:val="uk-UA"/>
              </w:rPr>
            </w:pPr>
            <w:r w:rsidRPr="00E20930">
              <w:rPr>
                <w:b/>
                <w:sz w:val="26"/>
                <w:szCs w:val="26"/>
                <w:lang w:val="uk-UA"/>
              </w:rPr>
              <w:t>5</w:t>
            </w:r>
            <w:r w:rsidR="006C0663" w:rsidRPr="00E20930">
              <w:rPr>
                <w:b/>
                <w:sz w:val="26"/>
                <w:szCs w:val="26"/>
                <w:lang w:val="uk-UA"/>
              </w:rPr>
              <w:t>0,0 тис.грн.</w:t>
            </w:r>
          </w:p>
        </w:tc>
      </w:tr>
      <w:tr w:rsidR="00E20930" w:rsidRPr="005717C8" w:rsidTr="006C761E">
        <w:trPr>
          <w:jc w:val="center"/>
        </w:trPr>
        <w:tc>
          <w:tcPr>
            <w:tcW w:w="3542" w:type="dxa"/>
          </w:tcPr>
          <w:p w:rsidR="00E20930" w:rsidRDefault="00E20930" w:rsidP="00E20930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Подання проектів </w:t>
            </w:r>
            <w:r w:rsidR="0022674A">
              <w:rPr>
                <w:i/>
                <w:sz w:val="26"/>
                <w:szCs w:val="26"/>
                <w:lang w:val="uk-UA"/>
              </w:rPr>
              <w:t xml:space="preserve">протягом 30 днів </w:t>
            </w:r>
          </w:p>
          <w:p w:rsidR="00E20930" w:rsidRPr="005717C8" w:rsidRDefault="0022674A" w:rsidP="0022674A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</w:t>
            </w:r>
            <w:r w:rsidR="00E20930">
              <w:rPr>
                <w:i/>
                <w:sz w:val="26"/>
                <w:szCs w:val="26"/>
                <w:lang w:val="uk-UA"/>
              </w:rPr>
              <w:t>з 1 травня</w:t>
            </w:r>
            <w:r>
              <w:rPr>
                <w:i/>
                <w:sz w:val="26"/>
                <w:szCs w:val="26"/>
                <w:lang w:val="uk-UA"/>
              </w:rPr>
              <w:t>)</w:t>
            </w:r>
          </w:p>
        </w:tc>
        <w:tc>
          <w:tcPr>
            <w:tcW w:w="3459" w:type="dxa"/>
          </w:tcPr>
          <w:p w:rsidR="0022674A" w:rsidRDefault="00E20930" w:rsidP="0022674A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Подання проектів </w:t>
            </w:r>
            <w:r w:rsidR="0022674A">
              <w:rPr>
                <w:i/>
                <w:sz w:val="26"/>
                <w:szCs w:val="26"/>
                <w:lang w:val="uk-UA"/>
              </w:rPr>
              <w:t xml:space="preserve">протягом 30 днів </w:t>
            </w:r>
          </w:p>
          <w:p w:rsidR="00E20930" w:rsidRPr="005717C8" w:rsidRDefault="0022674A" w:rsidP="005717C8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</w:t>
            </w:r>
            <w:r w:rsidR="00E20930">
              <w:rPr>
                <w:i/>
                <w:sz w:val="26"/>
                <w:szCs w:val="26"/>
                <w:lang w:val="uk-UA"/>
              </w:rPr>
              <w:t>з 3 січня</w:t>
            </w:r>
            <w:r>
              <w:rPr>
                <w:i/>
                <w:sz w:val="26"/>
                <w:szCs w:val="26"/>
                <w:lang w:val="uk-UA"/>
              </w:rPr>
              <w:t>)</w:t>
            </w:r>
          </w:p>
        </w:tc>
        <w:tc>
          <w:tcPr>
            <w:tcW w:w="3459" w:type="dxa"/>
          </w:tcPr>
          <w:p w:rsidR="0022674A" w:rsidRDefault="00E20930" w:rsidP="0022674A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20930">
              <w:rPr>
                <w:i/>
                <w:sz w:val="26"/>
                <w:szCs w:val="26"/>
                <w:lang w:val="uk-UA"/>
              </w:rPr>
              <w:t xml:space="preserve">Подання </w:t>
            </w:r>
            <w:r>
              <w:rPr>
                <w:i/>
                <w:sz w:val="26"/>
                <w:szCs w:val="26"/>
                <w:lang w:val="uk-UA"/>
              </w:rPr>
              <w:t xml:space="preserve">проектів </w:t>
            </w:r>
            <w:r w:rsidR="0022674A">
              <w:rPr>
                <w:i/>
                <w:sz w:val="26"/>
                <w:szCs w:val="26"/>
                <w:lang w:val="uk-UA"/>
              </w:rPr>
              <w:t xml:space="preserve">протягом 30 днів </w:t>
            </w:r>
          </w:p>
          <w:p w:rsidR="00E20930" w:rsidRPr="005717C8" w:rsidRDefault="0022674A" w:rsidP="00E209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</w:t>
            </w:r>
            <w:r w:rsidR="00E20930" w:rsidRPr="00E20930">
              <w:rPr>
                <w:i/>
                <w:sz w:val="26"/>
                <w:szCs w:val="26"/>
                <w:lang w:val="uk-UA"/>
              </w:rPr>
              <w:t>з 4 лютого</w:t>
            </w:r>
            <w:r>
              <w:rPr>
                <w:i/>
                <w:sz w:val="26"/>
                <w:szCs w:val="26"/>
                <w:lang w:val="uk-UA"/>
              </w:rPr>
              <w:t>)</w:t>
            </w:r>
          </w:p>
        </w:tc>
      </w:tr>
      <w:tr w:rsidR="006C0663" w:rsidRPr="005717C8" w:rsidTr="006C761E">
        <w:trPr>
          <w:jc w:val="center"/>
        </w:trPr>
        <w:tc>
          <w:tcPr>
            <w:tcW w:w="3542" w:type="dxa"/>
          </w:tcPr>
          <w:p w:rsidR="006C0663" w:rsidRPr="005717C8" w:rsidRDefault="006C0663" w:rsidP="005717C8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5717C8">
              <w:rPr>
                <w:i/>
                <w:sz w:val="26"/>
                <w:szCs w:val="26"/>
                <w:lang w:val="uk-UA"/>
              </w:rPr>
              <w:t>Проекти подаються:</w:t>
            </w:r>
          </w:p>
          <w:p w:rsidR="006C0663" w:rsidRPr="005717C8" w:rsidRDefault="006C0663" w:rsidP="005717C8">
            <w:pPr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мешканцями віком</w:t>
            </w:r>
            <w:r w:rsidR="005717C8">
              <w:rPr>
                <w:sz w:val="26"/>
                <w:szCs w:val="26"/>
                <w:lang w:val="uk-UA"/>
              </w:rPr>
              <w:t xml:space="preserve">                  </w:t>
            </w:r>
            <w:r w:rsidRPr="005717C8">
              <w:rPr>
                <w:sz w:val="26"/>
                <w:szCs w:val="26"/>
                <w:lang w:val="uk-UA"/>
              </w:rPr>
              <w:t xml:space="preserve"> </w:t>
            </w:r>
            <w:r w:rsidRPr="005717C8">
              <w:rPr>
                <w:b/>
                <w:sz w:val="26"/>
                <w:szCs w:val="26"/>
                <w:lang w:val="uk-UA"/>
              </w:rPr>
              <w:t>від 18 років</w:t>
            </w:r>
            <w:r w:rsidRPr="005717C8">
              <w:rPr>
                <w:sz w:val="26"/>
                <w:szCs w:val="26"/>
                <w:lang w:val="uk-UA"/>
              </w:rPr>
              <w:t>;</w:t>
            </w:r>
          </w:p>
          <w:p w:rsidR="006C0663" w:rsidRPr="005717C8" w:rsidRDefault="006C0663" w:rsidP="005717C8">
            <w:pPr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- </w:t>
            </w:r>
            <w:r w:rsidRPr="005717C8">
              <w:rPr>
                <w:sz w:val="26"/>
                <w:szCs w:val="26"/>
                <w:lang w:val="uk-UA" w:eastAsia="zh-CN"/>
              </w:rPr>
              <w:t>форма проекту складається та подається протягом 30 днів від дати оголошення конкурсу</w:t>
            </w:r>
            <w:r w:rsidRPr="005717C8">
              <w:rPr>
                <w:sz w:val="26"/>
                <w:szCs w:val="26"/>
                <w:lang w:val="uk-UA"/>
              </w:rPr>
              <w:t>;</w:t>
            </w:r>
          </w:p>
          <w:p w:rsidR="006C0663" w:rsidRPr="005717C8" w:rsidRDefault="006C0663" w:rsidP="005717C8">
            <w:pPr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поштою за адресою: м.Нікополь, вул. Електрометалургів, 3 з поміткою на конверті «Бюджет участі»;</w:t>
            </w:r>
          </w:p>
          <w:p w:rsidR="006C0663" w:rsidRPr="005717C8" w:rsidRDefault="006C0663" w:rsidP="005717C8">
            <w:pPr>
              <w:jc w:val="center"/>
              <w:rPr>
                <w:sz w:val="26"/>
                <w:szCs w:val="26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- </w:t>
            </w:r>
            <w:r w:rsidRPr="005717C8">
              <w:rPr>
                <w:sz w:val="26"/>
                <w:szCs w:val="26"/>
                <w:lang w:val="uk-UA" w:eastAsia="zh-CN"/>
              </w:rPr>
              <w:t>електронною поштою</w:t>
            </w:r>
            <w:r w:rsidRPr="005717C8">
              <w:rPr>
                <w:sz w:val="26"/>
                <w:szCs w:val="26"/>
                <w:lang w:val="uk-UA"/>
              </w:rPr>
              <w:t xml:space="preserve">  за адресою </w:t>
            </w:r>
            <w:hyperlink r:id="rId7" w:history="1">
              <w:r w:rsidRPr="005717C8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inform@nikopol-mrada.dp.gov.ua</w:t>
              </w:r>
            </w:hyperlink>
            <w:r w:rsidRPr="005717C8">
              <w:rPr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r w:rsidRPr="005717C8">
              <w:rPr>
                <w:sz w:val="26"/>
                <w:szCs w:val="26"/>
                <w:lang w:val="uk-UA"/>
              </w:rPr>
              <w:t>з поміткою в темі листа</w:t>
            </w:r>
            <w:r w:rsidRPr="005717C8">
              <w:rPr>
                <w:sz w:val="26"/>
                <w:szCs w:val="26"/>
              </w:rPr>
              <w:t xml:space="preserve"> «Бюджет участі»;</w:t>
            </w:r>
          </w:p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з мінімальною кількістю підписів – 15 (крім автора)</w:t>
            </w:r>
          </w:p>
        </w:tc>
        <w:tc>
          <w:tcPr>
            <w:tcW w:w="3459" w:type="dxa"/>
          </w:tcPr>
          <w:p w:rsidR="006C0663" w:rsidRPr="005717C8" w:rsidRDefault="006C0663" w:rsidP="005717C8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5717C8">
              <w:rPr>
                <w:i/>
                <w:sz w:val="26"/>
                <w:szCs w:val="26"/>
                <w:lang w:val="uk-UA"/>
              </w:rPr>
              <w:t>Проекти подаються:</w:t>
            </w:r>
          </w:p>
          <w:p w:rsidR="006C0663" w:rsidRPr="005717C8" w:rsidRDefault="006C0663" w:rsidP="005717C8">
            <w:pPr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- мешканцями віком </w:t>
            </w:r>
            <w:r w:rsidR="005717C8">
              <w:rPr>
                <w:sz w:val="26"/>
                <w:szCs w:val="26"/>
                <w:lang w:val="uk-UA"/>
              </w:rPr>
              <w:t xml:space="preserve">                      </w:t>
            </w:r>
            <w:r w:rsidRPr="005717C8">
              <w:rPr>
                <w:b/>
                <w:sz w:val="26"/>
                <w:szCs w:val="26"/>
                <w:lang w:val="uk-UA"/>
              </w:rPr>
              <w:t>від 16 років</w:t>
            </w:r>
            <w:r w:rsidRPr="005717C8">
              <w:rPr>
                <w:sz w:val="26"/>
                <w:szCs w:val="26"/>
                <w:lang w:val="uk-UA"/>
              </w:rPr>
              <w:t>;</w:t>
            </w:r>
          </w:p>
          <w:p w:rsidR="006C0663" w:rsidRPr="005717C8" w:rsidRDefault="006C0663" w:rsidP="005717C8">
            <w:pPr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- </w:t>
            </w:r>
            <w:r w:rsidRPr="005717C8">
              <w:rPr>
                <w:sz w:val="26"/>
                <w:szCs w:val="26"/>
                <w:lang w:val="uk-UA" w:eastAsia="zh-CN"/>
              </w:rPr>
              <w:t>особисто автором</w:t>
            </w:r>
            <w:r w:rsidRPr="005717C8">
              <w:rPr>
                <w:sz w:val="26"/>
                <w:szCs w:val="26"/>
                <w:lang w:val="uk-UA"/>
              </w:rPr>
              <w:t xml:space="preserve"> (з пред’явленням паспорту)</w:t>
            </w:r>
            <w:r w:rsidRPr="005717C8">
              <w:rPr>
                <w:spacing w:val="-2"/>
                <w:sz w:val="26"/>
                <w:szCs w:val="26"/>
                <w:lang w:val="uk-UA" w:eastAsia="zh-CN"/>
              </w:rPr>
              <w:t xml:space="preserve">  протягом </w:t>
            </w:r>
            <w:r w:rsidRPr="005717C8">
              <w:rPr>
                <w:sz w:val="26"/>
                <w:szCs w:val="26"/>
                <w:lang w:val="uk-UA" w:eastAsia="zh-CN"/>
              </w:rPr>
              <w:t>30 календарних днів з дати початку конкурсу до виконавчого комітету</w:t>
            </w:r>
            <w:r w:rsidRPr="005717C8">
              <w:rPr>
                <w:sz w:val="26"/>
                <w:szCs w:val="26"/>
                <w:lang w:val="uk-UA"/>
              </w:rPr>
              <w:t>;</w:t>
            </w:r>
          </w:p>
          <w:p w:rsidR="006C0663" w:rsidRPr="005717C8" w:rsidRDefault="006C0663" w:rsidP="005717C8">
            <w:pPr>
              <w:jc w:val="center"/>
              <w:rPr>
                <w:sz w:val="26"/>
                <w:szCs w:val="26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- </w:t>
            </w:r>
            <w:r w:rsidRPr="005717C8">
              <w:rPr>
                <w:sz w:val="26"/>
                <w:szCs w:val="26"/>
                <w:lang w:val="uk-UA" w:eastAsia="zh-CN"/>
              </w:rPr>
              <w:t>електронною поштою</w:t>
            </w:r>
            <w:r w:rsidRPr="005717C8">
              <w:rPr>
                <w:sz w:val="26"/>
                <w:szCs w:val="26"/>
                <w:lang w:val="uk-UA"/>
              </w:rPr>
              <w:t xml:space="preserve"> за адресою </w:t>
            </w:r>
            <w:hyperlink r:id="rId8" w:history="1">
              <w:r w:rsidRPr="005717C8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inform@nikopol-mrada.dp.gov.ua</w:t>
              </w:r>
            </w:hyperlink>
            <w:r w:rsidRPr="005717C8">
              <w:rPr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r w:rsidRPr="005717C8">
              <w:rPr>
                <w:sz w:val="26"/>
                <w:szCs w:val="26"/>
                <w:lang w:val="uk-UA"/>
              </w:rPr>
              <w:t>з поміткою в темі листа</w:t>
            </w:r>
            <w:r w:rsidRPr="005717C8">
              <w:rPr>
                <w:sz w:val="26"/>
                <w:szCs w:val="26"/>
              </w:rPr>
              <w:t xml:space="preserve"> «Бюджет участі» (з обов’язковою скан-копією паспорту);</w:t>
            </w:r>
          </w:p>
          <w:p w:rsidR="006C0663" w:rsidRPr="005717C8" w:rsidRDefault="006C066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з мінімальною кількістю підписів – 15 (крім автора)</w:t>
            </w:r>
          </w:p>
        </w:tc>
        <w:tc>
          <w:tcPr>
            <w:tcW w:w="3459" w:type="dxa"/>
          </w:tcPr>
          <w:p w:rsidR="006C0663" w:rsidRPr="005717C8" w:rsidRDefault="00493632" w:rsidP="005717C8">
            <w:pPr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A94E23" w:rsidRPr="005717C8" w:rsidTr="006C761E">
        <w:trPr>
          <w:jc w:val="center"/>
        </w:trPr>
        <w:tc>
          <w:tcPr>
            <w:tcW w:w="3542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Форма подання проекту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rPr>
                <w:i/>
                <w:sz w:val="26"/>
                <w:szCs w:val="26"/>
                <w:lang w:val="uk-UA"/>
              </w:rPr>
            </w:pPr>
            <w:r w:rsidRPr="005717C8">
              <w:rPr>
                <w:i/>
                <w:sz w:val="26"/>
                <w:szCs w:val="26"/>
                <w:lang w:val="uk-UA"/>
              </w:rPr>
              <w:t>Виключено:</w:t>
            </w:r>
          </w:p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розділ «Пріоритетні напрямки проекту»;</w:t>
            </w:r>
          </w:p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розділ «Ідентифікаційний код».</w:t>
            </w:r>
          </w:p>
          <w:p w:rsidR="00A94E23" w:rsidRPr="005717C8" w:rsidRDefault="00A94E23" w:rsidP="005717C8">
            <w:pPr>
              <w:suppressAutoHyphens/>
              <w:rPr>
                <w:i/>
                <w:sz w:val="26"/>
                <w:szCs w:val="26"/>
                <w:lang w:val="uk-UA"/>
              </w:rPr>
            </w:pPr>
            <w:r w:rsidRPr="005717C8">
              <w:rPr>
                <w:i/>
                <w:sz w:val="26"/>
                <w:szCs w:val="26"/>
                <w:lang w:val="uk-UA"/>
              </w:rPr>
              <w:t>Додано:</w:t>
            </w:r>
          </w:p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вимога обов’язково конкретизувати місце реалізації проекту;</w:t>
            </w:r>
          </w:p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- вимога додати детальний кошторис витрат до розділу «Орієнтовна загальна </w:t>
            </w:r>
            <w:r w:rsidRPr="005717C8">
              <w:rPr>
                <w:sz w:val="26"/>
                <w:szCs w:val="26"/>
                <w:lang w:val="uk-UA"/>
              </w:rPr>
              <w:lastRenderedPageBreak/>
              <w:t>вартість проекту»;</w:t>
            </w:r>
          </w:p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вимога додати фото/ескіз/макет/схему тощо до розділу «Інша інформація, яка повинна бути додана та є обов’язковою»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lastRenderedPageBreak/>
              <w:t>Без змін</w:t>
            </w:r>
          </w:p>
        </w:tc>
      </w:tr>
      <w:tr w:rsidR="00A94E23" w:rsidRPr="005717C8" w:rsidTr="006C761E">
        <w:trPr>
          <w:jc w:val="center"/>
        </w:trPr>
        <w:tc>
          <w:tcPr>
            <w:tcW w:w="3542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lastRenderedPageBreak/>
              <w:t>Не визначено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Д</w:t>
            </w:r>
            <w:r w:rsidRPr="005717C8">
              <w:rPr>
                <w:spacing w:val="-2"/>
                <w:sz w:val="26"/>
                <w:szCs w:val="26"/>
                <w:lang w:val="uk-UA" w:eastAsia="zh-CN"/>
              </w:rPr>
              <w:t>о форми подання проекту обов’язково додається кошторис його вартості, фото/ескіз/макет/схема, тощо (можливе їх використання з інтернет-ресурсу)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A94E23" w:rsidRPr="005717C8" w:rsidTr="006C761E">
        <w:trPr>
          <w:jc w:val="center"/>
        </w:trPr>
        <w:tc>
          <w:tcPr>
            <w:tcW w:w="3542" w:type="dxa"/>
          </w:tcPr>
          <w:p w:rsidR="00A94E23" w:rsidRPr="005717C8" w:rsidRDefault="00A94E23" w:rsidP="005717C8">
            <w:pPr>
              <w:jc w:val="center"/>
              <w:rPr>
                <w:sz w:val="26"/>
                <w:szCs w:val="26"/>
              </w:rPr>
            </w:pPr>
            <w:r w:rsidRPr="005717C8">
              <w:rPr>
                <w:sz w:val="26"/>
                <w:szCs w:val="26"/>
                <w:lang w:val="uk-UA"/>
              </w:rPr>
              <w:t>Не визначено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Подання проектів повинно відбуватися з дотриманням усіх вимог </w:t>
            </w:r>
            <w:r w:rsidRPr="005717C8">
              <w:rPr>
                <w:bCs/>
                <w:kern w:val="32"/>
                <w:sz w:val="26"/>
                <w:szCs w:val="26"/>
                <w:lang w:val="uk-UA" w:eastAsia="x-none"/>
              </w:rPr>
              <w:t xml:space="preserve">міської програми </w:t>
            </w:r>
            <w:r w:rsidRPr="005717C8">
              <w:rPr>
                <w:bCs/>
                <w:iCs/>
                <w:sz w:val="26"/>
                <w:szCs w:val="26"/>
                <w:lang w:val="uk-UA"/>
              </w:rPr>
              <w:t>«П</w:t>
            </w:r>
            <w:r w:rsidRPr="005717C8">
              <w:rPr>
                <w:sz w:val="26"/>
                <w:szCs w:val="26"/>
                <w:lang w:val="uk-UA"/>
              </w:rPr>
              <w:t>артиципаторне бюджетування (бюджет участі) у м. Нікополь на 2016-2020 роки». У разі невідповідності пропонований проект-пропозиція буде відхилений від розгляду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A94E23" w:rsidRPr="005717C8" w:rsidTr="006C761E">
        <w:trPr>
          <w:jc w:val="center"/>
        </w:trPr>
        <w:tc>
          <w:tcPr>
            <w:tcW w:w="3542" w:type="dxa"/>
          </w:tcPr>
          <w:p w:rsidR="00A94E23" w:rsidRPr="005717C8" w:rsidRDefault="00A94E23" w:rsidP="005717C8">
            <w:pPr>
              <w:jc w:val="center"/>
              <w:rPr>
                <w:sz w:val="26"/>
                <w:szCs w:val="26"/>
              </w:rPr>
            </w:pPr>
            <w:r w:rsidRPr="005717C8">
              <w:rPr>
                <w:sz w:val="26"/>
                <w:szCs w:val="26"/>
                <w:lang w:val="uk-UA"/>
              </w:rPr>
              <w:t>Не визначено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Одна особа може подати не більше 2 проектів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A94E23" w:rsidRPr="005717C8" w:rsidTr="006C761E">
        <w:trPr>
          <w:jc w:val="center"/>
        </w:trPr>
        <w:tc>
          <w:tcPr>
            <w:tcW w:w="3542" w:type="dxa"/>
          </w:tcPr>
          <w:p w:rsidR="00A94E23" w:rsidRPr="005717C8" w:rsidRDefault="00A94E23" w:rsidP="005717C8">
            <w:pPr>
              <w:jc w:val="center"/>
              <w:rPr>
                <w:sz w:val="26"/>
                <w:szCs w:val="26"/>
              </w:rPr>
            </w:pPr>
            <w:r w:rsidRPr="005717C8">
              <w:rPr>
                <w:sz w:val="26"/>
                <w:szCs w:val="26"/>
                <w:lang w:val="uk-UA"/>
              </w:rPr>
              <w:t>Не визначено</w:t>
            </w:r>
          </w:p>
        </w:tc>
        <w:tc>
          <w:tcPr>
            <w:tcW w:w="3459" w:type="dxa"/>
          </w:tcPr>
          <w:p w:rsidR="004C0017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Подання проектів</w:t>
            </w:r>
            <w:r w:rsidRPr="005717C8">
              <w:rPr>
                <w:sz w:val="26"/>
                <w:szCs w:val="26"/>
                <w:lang w:val="uk-UA"/>
              </w:rPr>
              <w:t xml:space="preserve"> як в паперовому так і в електронному вигляді відбувається з дати початку проведення конкурсу до дати його закінчення </w:t>
            </w:r>
          </w:p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(</w:t>
            </w:r>
            <w:r w:rsidRPr="005717C8">
              <w:rPr>
                <w:b/>
                <w:sz w:val="26"/>
                <w:szCs w:val="26"/>
                <w:lang w:val="uk-UA"/>
              </w:rPr>
              <w:t>до 18.00 години) відповідно графіку,</w:t>
            </w:r>
            <w:r w:rsidRPr="005717C8">
              <w:rPr>
                <w:sz w:val="26"/>
                <w:szCs w:val="26"/>
                <w:lang w:val="uk-UA"/>
              </w:rPr>
              <w:t xml:space="preserve"> який розміщується на офіційному сайті міської ради</w:t>
            </w:r>
          </w:p>
        </w:tc>
        <w:tc>
          <w:tcPr>
            <w:tcW w:w="3459" w:type="dxa"/>
          </w:tcPr>
          <w:p w:rsidR="00A94E23" w:rsidRPr="005717C8" w:rsidRDefault="00562149" w:rsidP="005717C8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A94E23" w:rsidRPr="005717C8" w:rsidTr="006C761E">
        <w:trPr>
          <w:jc w:val="center"/>
        </w:trPr>
        <w:tc>
          <w:tcPr>
            <w:tcW w:w="3542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Не визначено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Члени експертної групи не можуть бути авторами проектів</w:t>
            </w:r>
          </w:p>
        </w:tc>
        <w:tc>
          <w:tcPr>
            <w:tcW w:w="3459" w:type="dxa"/>
          </w:tcPr>
          <w:p w:rsidR="00A94E23" w:rsidRPr="005717C8" w:rsidRDefault="00A94E23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5717C8" w:rsidRPr="005717C8" w:rsidTr="006C761E">
        <w:trPr>
          <w:jc w:val="center"/>
        </w:trPr>
        <w:tc>
          <w:tcPr>
            <w:tcW w:w="3542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Картка аналізу проекту</w:t>
            </w:r>
          </w:p>
        </w:tc>
        <w:tc>
          <w:tcPr>
            <w:tcW w:w="3459" w:type="dxa"/>
          </w:tcPr>
          <w:p w:rsidR="005717C8" w:rsidRPr="005717C8" w:rsidRDefault="005717C8" w:rsidP="007F6041">
            <w:pPr>
              <w:suppressAutoHyphens/>
              <w:rPr>
                <w:i/>
                <w:sz w:val="26"/>
                <w:szCs w:val="26"/>
                <w:lang w:val="uk-UA"/>
              </w:rPr>
            </w:pPr>
            <w:r w:rsidRPr="005717C8">
              <w:rPr>
                <w:i/>
                <w:sz w:val="26"/>
                <w:szCs w:val="26"/>
                <w:lang w:val="uk-UA"/>
              </w:rPr>
              <w:t>Додано:</w:t>
            </w:r>
          </w:p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розділ «Висновки розпорядників»;</w:t>
            </w:r>
          </w:p>
          <w:p w:rsidR="005717C8" w:rsidRPr="005717C8" w:rsidRDefault="005717C8" w:rsidP="004C0017">
            <w:pPr>
              <w:tabs>
                <w:tab w:val="left" w:pos="757"/>
              </w:tabs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- розділ «Висновки </w:t>
            </w:r>
            <w:r w:rsidR="004C0017">
              <w:rPr>
                <w:sz w:val="26"/>
                <w:szCs w:val="26"/>
                <w:lang w:val="uk-UA"/>
              </w:rPr>
              <w:t xml:space="preserve">  </w:t>
            </w:r>
            <w:bookmarkStart w:id="0" w:name="_GoBack"/>
            <w:bookmarkEnd w:id="0"/>
            <w:r w:rsidRPr="005717C8">
              <w:rPr>
                <w:sz w:val="26"/>
                <w:szCs w:val="26"/>
                <w:lang w:val="uk-UA"/>
              </w:rPr>
              <w:t>експертної групи»</w:t>
            </w:r>
          </w:p>
        </w:tc>
        <w:tc>
          <w:tcPr>
            <w:tcW w:w="3459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5717C8" w:rsidRPr="005717C8" w:rsidTr="006C761E">
        <w:trPr>
          <w:trHeight w:val="454"/>
          <w:jc w:val="center"/>
        </w:trPr>
        <w:tc>
          <w:tcPr>
            <w:tcW w:w="10460" w:type="dxa"/>
            <w:gridSpan w:val="3"/>
          </w:tcPr>
          <w:p w:rsidR="005717C8" w:rsidRPr="005717C8" w:rsidRDefault="005717C8" w:rsidP="005717C8">
            <w:pPr>
              <w:suppressAutoHyphens/>
              <w:jc w:val="center"/>
              <w:rPr>
                <w:b/>
                <w:sz w:val="26"/>
                <w:szCs w:val="26"/>
                <w:lang w:val="uk-UA"/>
              </w:rPr>
            </w:pPr>
            <w:r w:rsidRPr="005717C8">
              <w:rPr>
                <w:b/>
                <w:sz w:val="26"/>
                <w:szCs w:val="26"/>
                <w:lang w:val="uk-UA"/>
              </w:rPr>
              <w:t>Одна особа може підтримати 1 проект</w:t>
            </w:r>
          </w:p>
        </w:tc>
      </w:tr>
      <w:tr w:rsidR="00E20930" w:rsidRPr="005717C8" w:rsidTr="006C761E">
        <w:trPr>
          <w:jc w:val="center"/>
        </w:trPr>
        <w:tc>
          <w:tcPr>
            <w:tcW w:w="3542" w:type="dxa"/>
          </w:tcPr>
          <w:p w:rsidR="0022674A" w:rsidRDefault="00E20930" w:rsidP="00E20930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Голосування </w:t>
            </w:r>
            <w:r w:rsidR="0022674A" w:rsidRPr="00E20930">
              <w:rPr>
                <w:sz w:val="26"/>
                <w:szCs w:val="26"/>
                <w:lang w:val="uk-UA"/>
              </w:rPr>
              <w:t>протягом</w:t>
            </w:r>
            <w:r w:rsidR="0022674A">
              <w:rPr>
                <w:sz w:val="26"/>
                <w:szCs w:val="26"/>
                <w:lang w:val="uk-UA"/>
              </w:rPr>
              <w:t xml:space="preserve">                </w:t>
            </w:r>
            <w:r w:rsidR="0022674A" w:rsidRPr="00E20930">
              <w:rPr>
                <w:sz w:val="26"/>
                <w:szCs w:val="26"/>
                <w:lang w:val="uk-UA"/>
              </w:rPr>
              <w:t xml:space="preserve"> 15 календарних днів</w:t>
            </w:r>
            <w:r w:rsidR="0022674A">
              <w:rPr>
                <w:sz w:val="26"/>
                <w:szCs w:val="26"/>
                <w:lang w:val="uk-UA"/>
              </w:rPr>
              <w:t xml:space="preserve"> </w:t>
            </w:r>
          </w:p>
          <w:p w:rsidR="00E20930" w:rsidRPr="005717C8" w:rsidRDefault="0022674A" w:rsidP="00E20930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(з 23 червня)</w:t>
            </w:r>
          </w:p>
        </w:tc>
        <w:tc>
          <w:tcPr>
            <w:tcW w:w="3459" w:type="dxa"/>
          </w:tcPr>
          <w:p w:rsidR="0022674A" w:rsidRDefault="00E20930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Голосування </w:t>
            </w:r>
            <w:r w:rsidR="0022674A" w:rsidRPr="00E20930">
              <w:rPr>
                <w:sz w:val="26"/>
                <w:szCs w:val="26"/>
                <w:lang w:val="uk-UA"/>
              </w:rPr>
              <w:t>протягом</w:t>
            </w:r>
            <w:r w:rsidR="0022674A">
              <w:rPr>
                <w:sz w:val="26"/>
                <w:szCs w:val="26"/>
                <w:lang w:val="uk-UA"/>
              </w:rPr>
              <w:t xml:space="preserve">                 </w:t>
            </w:r>
            <w:r w:rsidR="0022674A" w:rsidRPr="00E20930">
              <w:rPr>
                <w:sz w:val="26"/>
                <w:szCs w:val="26"/>
                <w:lang w:val="uk-UA"/>
              </w:rPr>
              <w:t xml:space="preserve"> 15 календарних днів</w:t>
            </w:r>
          </w:p>
          <w:p w:rsidR="00E20930" w:rsidRPr="005717C8" w:rsidRDefault="0022674A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</w:t>
            </w:r>
            <w:r w:rsidR="00E20930">
              <w:rPr>
                <w:sz w:val="26"/>
                <w:szCs w:val="26"/>
                <w:lang w:val="uk-UA"/>
              </w:rPr>
              <w:t>з 13 березня</w:t>
            </w:r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459" w:type="dxa"/>
          </w:tcPr>
          <w:p w:rsidR="0022674A" w:rsidRDefault="00E20930" w:rsidP="00D75951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Голосування</w:t>
            </w:r>
            <w:r w:rsidR="0022674A" w:rsidRPr="00E20930">
              <w:rPr>
                <w:sz w:val="26"/>
                <w:szCs w:val="26"/>
                <w:lang w:val="uk-UA"/>
              </w:rPr>
              <w:t xml:space="preserve"> протягом </w:t>
            </w:r>
            <w:r w:rsidR="0022674A">
              <w:rPr>
                <w:sz w:val="26"/>
                <w:szCs w:val="26"/>
                <w:lang w:val="uk-UA"/>
              </w:rPr>
              <w:t xml:space="preserve">                  </w:t>
            </w:r>
            <w:r w:rsidR="0022674A" w:rsidRPr="00E20930">
              <w:rPr>
                <w:sz w:val="26"/>
                <w:szCs w:val="26"/>
                <w:lang w:val="uk-UA"/>
              </w:rPr>
              <w:t>15 календарних днів</w:t>
            </w:r>
          </w:p>
          <w:p w:rsidR="00E20930" w:rsidRPr="005717C8" w:rsidRDefault="0022674A" w:rsidP="0022674A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</w:t>
            </w:r>
            <w:r w:rsidR="00D75951">
              <w:rPr>
                <w:sz w:val="26"/>
                <w:szCs w:val="26"/>
                <w:lang w:val="uk-UA"/>
              </w:rPr>
              <w:t>з 4 квітня</w:t>
            </w:r>
            <w:r>
              <w:rPr>
                <w:sz w:val="26"/>
                <w:szCs w:val="26"/>
                <w:lang w:val="uk-UA"/>
              </w:rPr>
              <w:t>)</w:t>
            </w:r>
          </w:p>
        </w:tc>
      </w:tr>
      <w:tr w:rsidR="005717C8" w:rsidRPr="005717C8" w:rsidTr="006C761E">
        <w:trPr>
          <w:jc w:val="center"/>
        </w:trPr>
        <w:tc>
          <w:tcPr>
            <w:tcW w:w="3542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Не визначено</w:t>
            </w:r>
          </w:p>
        </w:tc>
        <w:tc>
          <w:tcPr>
            <w:tcW w:w="3459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 xml:space="preserve">Мають право проголосувати особи, які мають документ, підтверджуючий проживання у м.Нікополі </w:t>
            </w:r>
            <w:r w:rsidRPr="005717C8">
              <w:rPr>
                <w:sz w:val="26"/>
                <w:szCs w:val="26"/>
                <w:lang w:val="uk-UA"/>
              </w:rPr>
              <w:lastRenderedPageBreak/>
              <w:t>(тимчасово переміщені особи, студенти тощо)</w:t>
            </w:r>
          </w:p>
        </w:tc>
        <w:tc>
          <w:tcPr>
            <w:tcW w:w="3459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lastRenderedPageBreak/>
              <w:t>Без змін</w:t>
            </w:r>
          </w:p>
        </w:tc>
      </w:tr>
      <w:tr w:rsidR="005717C8" w:rsidRPr="005717C8" w:rsidTr="006C761E">
        <w:trPr>
          <w:jc w:val="center"/>
        </w:trPr>
        <w:tc>
          <w:tcPr>
            <w:tcW w:w="3542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lastRenderedPageBreak/>
              <w:t>Голосування відбувається:</w:t>
            </w:r>
          </w:p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у рубриці «Бюджет участі» на веб-сайті Нікопольської міської ради;</w:t>
            </w:r>
          </w:p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у пункті голосування</w:t>
            </w:r>
          </w:p>
        </w:tc>
        <w:tc>
          <w:tcPr>
            <w:tcW w:w="3459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Голосування відбувається:</w:t>
            </w:r>
          </w:p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на веб-сайті Нікопольської міської ради;</w:t>
            </w:r>
          </w:p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у пунктах голосування</w:t>
            </w:r>
          </w:p>
        </w:tc>
        <w:tc>
          <w:tcPr>
            <w:tcW w:w="3459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</w:tc>
      </w:tr>
      <w:tr w:rsidR="005717C8" w:rsidRPr="005717C8" w:rsidTr="006C761E">
        <w:trPr>
          <w:trHeight w:val="369"/>
          <w:jc w:val="center"/>
        </w:trPr>
        <w:tc>
          <w:tcPr>
            <w:tcW w:w="3542" w:type="dxa"/>
          </w:tcPr>
          <w:p w:rsidR="005717C8" w:rsidRPr="00E20930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E20930">
              <w:rPr>
                <w:sz w:val="26"/>
                <w:szCs w:val="26"/>
                <w:lang w:val="uk-UA"/>
              </w:rPr>
              <w:t>Переможців 20</w:t>
            </w:r>
          </w:p>
        </w:tc>
        <w:tc>
          <w:tcPr>
            <w:tcW w:w="3459" w:type="dxa"/>
          </w:tcPr>
          <w:p w:rsidR="005717C8" w:rsidRPr="00E20930" w:rsidRDefault="005717C8" w:rsidP="005717C8">
            <w:pPr>
              <w:suppressAutoHyphens/>
              <w:ind w:right="-80"/>
              <w:jc w:val="center"/>
              <w:rPr>
                <w:sz w:val="26"/>
                <w:szCs w:val="26"/>
                <w:lang w:val="uk-UA"/>
              </w:rPr>
            </w:pPr>
            <w:r w:rsidRPr="00E20930">
              <w:rPr>
                <w:sz w:val="26"/>
                <w:szCs w:val="26"/>
                <w:lang w:val="uk-UA"/>
              </w:rPr>
              <w:t>Переможців 15</w:t>
            </w:r>
          </w:p>
        </w:tc>
        <w:tc>
          <w:tcPr>
            <w:tcW w:w="3459" w:type="dxa"/>
          </w:tcPr>
          <w:p w:rsidR="005717C8" w:rsidRPr="00E20930" w:rsidRDefault="005717C8" w:rsidP="00E20930">
            <w:pPr>
              <w:suppressAutoHyphens/>
              <w:ind w:right="-80"/>
              <w:jc w:val="center"/>
              <w:rPr>
                <w:sz w:val="26"/>
                <w:szCs w:val="26"/>
                <w:lang w:val="uk-UA"/>
              </w:rPr>
            </w:pPr>
            <w:r w:rsidRPr="00E20930">
              <w:rPr>
                <w:sz w:val="26"/>
                <w:szCs w:val="26"/>
                <w:lang w:val="uk-UA"/>
              </w:rPr>
              <w:t xml:space="preserve">Переможців </w:t>
            </w:r>
            <w:r w:rsidR="00E20930" w:rsidRPr="00E20930">
              <w:rPr>
                <w:sz w:val="26"/>
                <w:szCs w:val="26"/>
                <w:lang w:val="uk-UA"/>
              </w:rPr>
              <w:t>3</w:t>
            </w:r>
            <w:r w:rsidRPr="00E20930">
              <w:rPr>
                <w:sz w:val="26"/>
                <w:szCs w:val="26"/>
                <w:lang w:val="uk-UA"/>
              </w:rPr>
              <w:t>0</w:t>
            </w:r>
          </w:p>
        </w:tc>
      </w:tr>
      <w:tr w:rsidR="005717C8" w:rsidRPr="005717C8" w:rsidTr="006C761E">
        <w:trPr>
          <w:jc w:val="center"/>
        </w:trPr>
        <w:tc>
          <w:tcPr>
            <w:tcW w:w="3542" w:type="dxa"/>
          </w:tcPr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Бланк для голосування</w:t>
            </w:r>
          </w:p>
        </w:tc>
        <w:tc>
          <w:tcPr>
            <w:tcW w:w="3459" w:type="dxa"/>
          </w:tcPr>
          <w:p w:rsidR="005717C8" w:rsidRPr="005717C8" w:rsidRDefault="005717C8" w:rsidP="005717C8">
            <w:pPr>
              <w:suppressAutoHyphens/>
              <w:jc w:val="center"/>
              <w:rPr>
                <w:i/>
                <w:sz w:val="26"/>
                <w:szCs w:val="26"/>
                <w:lang w:val="uk-UA"/>
              </w:rPr>
            </w:pPr>
            <w:r w:rsidRPr="005717C8">
              <w:rPr>
                <w:i/>
                <w:sz w:val="26"/>
                <w:szCs w:val="26"/>
                <w:lang w:val="uk-UA"/>
              </w:rPr>
              <w:t>Виключено:</w:t>
            </w:r>
          </w:p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розділ «Ідентифікаційний код»</w:t>
            </w:r>
          </w:p>
          <w:p w:rsidR="005717C8" w:rsidRP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i/>
                <w:sz w:val="26"/>
                <w:szCs w:val="26"/>
                <w:lang w:val="uk-UA"/>
              </w:rPr>
              <w:t>Додано:</w:t>
            </w:r>
            <w:r w:rsidRPr="005717C8">
              <w:rPr>
                <w:sz w:val="26"/>
                <w:szCs w:val="26"/>
                <w:lang w:val="uk-UA"/>
              </w:rPr>
              <w:t xml:space="preserve"> розділ «Серія,</w:t>
            </w:r>
            <w:r w:rsidR="0022674A">
              <w:rPr>
                <w:sz w:val="26"/>
                <w:szCs w:val="26"/>
                <w:lang w:val="uk-UA"/>
              </w:rPr>
              <w:t xml:space="preserve">                 </w:t>
            </w:r>
            <w:r w:rsidRPr="005717C8">
              <w:rPr>
                <w:sz w:val="26"/>
                <w:szCs w:val="26"/>
                <w:lang w:val="uk-UA"/>
              </w:rPr>
              <w:t>№ паспорта»;</w:t>
            </w:r>
          </w:p>
          <w:p w:rsid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- розділ «Адреса реєстрації» доповнено «м.Нікополь»</w:t>
            </w:r>
          </w:p>
          <w:p w:rsidR="0022674A" w:rsidRPr="005717C8" w:rsidRDefault="0022674A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59" w:type="dxa"/>
          </w:tcPr>
          <w:p w:rsidR="005717C8" w:rsidRDefault="005717C8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5717C8">
              <w:rPr>
                <w:sz w:val="26"/>
                <w:szCs w:val="26"/>
                <w:lang w:val="uk-UA"/>
              </w:rPr>
              <w:t>Без змін</w:t>
            </w:r>
          </w:p>
          <w:p w:rsidR="00D75951" w:rsidRPr="005717C8" w:rsidRDefault="00D75951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75951" w:rsidRPr="005717C8" w:rsidTr="006C761E">
        <w:trPr>
          <w:jc w:val="center"/>
        </w:trPr>
        <w:tc>
          <w:tcPr>
            <w:tcW w:w="3542" w:type="dxa"/>
          </w:tcPr>
          <w:p w:rsidR="0022674A" w:rsidRDefault="00D75951" w:rsidP="0022674A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Реалізація проекту</w:t>
            </w:r>
          </w:p>
          <w:p w:rsidR="00D75951" w:rsidRPr="005717C8" w:rsidRDefault="00D75951" w:rsidP="0022674A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31</w:t>
            </w:r>
            <w:r w:rsidR="0022674A">
              <w:rPr>
                <w:sz w:val="26"/>
                <w:szCs w:val="26"/>
                <w:lang w:val="uk-UA"/>
              </w:rPr>
              <w:t xml:space="preserve"> грудня</w:t>
            </w:r>
          </w:p>
        </w:tc>
        <w:tc>
          <w:tcPr>
            <w:tcW w:w="3459" w:type="dxa"/>
          </w:tcPr>
          <w:p w:rsidR="0022674A" w:rsidRDefault="00D75951" w:rsidP="005717C8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Реалізація проекту </w:t>
            </w:r>
          </w:p>
          <w:p w:rsidR="0022674A" w:rsidRPr="005717C8" w:rsidRDefault="00D75951" w:rsidP="0022674A">
            <w:pPr>
              <w:suppressAutoHyphens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31</w:t>
            </w:r>
            <w:r w:rsidR="0022674A">
              <w:rPr>
                <w:sz w:val="26"/>
                <w:szCs w:val="26"/>
                <w:lang w:val="uk-UA"/>
              </w:rPr>
              <w:t xml:space="preserve"> грудня</w:t>
            </w:r>
          </w:p>
        </w:tc>
        <w:tc>
          <w:tcPr>
            <w:tcW w:w="3459" w:type="dxa"/>
          </w:tcPr>
          <w:p w:rsidR="0022674A" w:rsidRDefault="00D75951" w:rsidP="00D75951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Реалізація проекту </w:t>
            </w:r>
          </w:p>
          <w:p w:rsidR="00D75951" w:rsidRPr="005717C8" w:rsidRDefault="0022674A" w:rsidP="0022674A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 1 листопада</w:t>
            </w:r>
          </w:p>
        </w:tc>
      </w:tr>
    </w:tbl>
    <w:p w:rsidR="00F05D26" w:rsidRDefault="00F05D26" w:rsidP="00007555">
      <w:pPr>
        <w:suppressAutoHyphens/>
        <w:spacing w:line="360" w:lineRule="auto"/>
        <w:jc w:val="both"/>
        <w:rPr>
          <w:lang w:val="uk-UA"/>
        </w:rPr>
      </w:pPr>
    </w:p>
    <w:p w:rsidR="00194DCA" w:rsidRPr="006E62F4" w:rsidRDefault="00194DCA" w:rsidP="00007555">
      <w:pPr>
        <w:suppressAutoHyphens/>
        <w:spacing w:line="360" w:lineRule="auto"/>
        <w:jc w:val="both"/>
        <w:rPr>
          <w:lang w:val="uk-UA"/>
        </w:rPr>
      </w:pPr>
    </w:p>
    <w:p w:rsidR="00904607" w:rsidRPr="006E62F4" w:rsidRDefault="00385BBC" w:rsidP="00007555">
      <w:pPr>
        <w:suppressAutoHyphens/>
        <w:spacing w:line="360" w:lineRule="auto"/>
        <w:jc w:val="both"/>
        <w:rPr>
          <w:lang w:val="uk-UA"/>
        </w:rPr>
      </w:pPr>
      <w:r w:rsidRPr="006E62F4">
        <w:rPr>
          <w:noProof/>
          <w:lang w:val="uk-UA" w:eastAsia="uk-UA"/>
        </w:rPr>
        <w:drawing>
          <wp:inline distT="0" distB="0" distL="0" distR="0">
            <wp:extent cx="6682105" cy="4099728"/>
            <wp:effectExtent l="0" t="0" r="4445" b="15240"/>
            <wp:docPr id="1" name="Диаграмма 1" title="Партиципаторне бюджетування м.Нікополь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4607" w:rsidRPr="006E62F4" w:rsidRDefault="00904607" w:rsidP="00904607">
      <w:pPr>
        <w:rPr>
          <w:lang w:val="uk-UA"/>
        </w:rPr>
      </w:pPr>
    </w:p>
    <w:sectPr w:rsidR="00904607" w:rsidRPr="006E62F4" w:rsidSect="0027359D">
      <w:pgSz w:w="11906" w:h="16838"/>
      <w:pgMar w:top="567" w:right="567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2F1C5D"/>
    <w:multiLevelType w:val="hybridMultilevel"/>
    <w:tmpl w:val="FC643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5132"/>
    <w:multiLevelType w:val="hybridMultilevel"/>
    <w:tmpl w:val="FC643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200F5"/>
    <w:multiLevelType w:val="hybridMultilevel"/>
    <w:tmpl w:val="85742BE2"/>
    <w:lvl w:ilvl="0" w:tplc="08888F1A">
      <w:start w:val="1"/>
      <w:numFmt w:val="decimal"/>
      <w:lvlText w:val="5.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FCC5AE2"/>
    <w:multiLevelType w:val="hybridMultilevel"/>
    <w:tmpl w:val="DA7EA256"/>
    <w:lvl w:ilvl="0" w:tplc="7340D6B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3371E"/>
    <w:multiLevelType w:val="hybridMultilevel"/>
    <w:tmpl w:val="FC643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87F42"/>
    <w:multiLevelType w:val="hybridMultilevel"/>
    <w:tmpl w:val="29F85BEA"/>
    <w:lvl w:ilvl="0" w:tplc="EA0EA3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703F5"/>
    <w:multiLevelType w:val="hybridMultilevel"/>
    <w:tmpl w:val="448ADFD4"/>
    <w:lvl w:ilvl="0" w:tplc="F52AC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8E"/>
    <w:rsid w:val="0000467E"/>
    <w:rsid w:val="00007555"/>
    <w:rsid w:val="00043FDD"/>
    <w:rsid w:val="00052A00"/>
    <w:rsid w:val="00057087"/>
    <w:rsid w:val="00063CE4"/>
    <w:rsid w:val="000855EA"/>
    <w:rsid w:val="000907D6"/>
    <w:rsid w:val="000965CB"/>
    <w:rsid w:val="000B1C40"/>
    <w:rsid w:val="000B4F02"/>
    <w:rsid w:val="0012604C"/>
    <w:rsid w:val="00132769"/>
    <w:rsid w:val="00137784"/>
    <w:rsid w:val="00140457"/>
    <w:rsid w:val="00145DE0"/>
    <w:rsid w:val="0016012E"/>
    <w:rsid w:val="00172AEE"/>
    <w:rsid w:val="00172F9F"/>
    <w:rsid w:val="0019408F"/>
    <w:rsid w:val="00194DCA"/>
    <w:rsid w:val="001A6D89"/>
    <w:rsid w:val="001B6BC9"/>
    <w:rsid w:val="001D6BE0"/>
    <w:rsid w:val="001D7E28"/>
    <w:rsid w:val="001F3F32"/>
    <w:rsid w:val="002140B5"/>
    <w:rsid w:val="00220C5F"/>
    <w:rsid w:val="0022674A"/>
    <w:rsid w:val="0027359D"/>
    <w:rsid w:val="00296971"/>
    <w:rsid w:val="002A46D8"/>
    <w:rsid w:val="002B3713"/>
    <w:rsid w:val="002B3EC8"/>
    <w:rsid w:val="002C29F1"/>
    <w:rsid w:val="002E075B"/>
    <w:rsid w:val="002E7925"/>
    <w:rsid w:val="00304997"/>
    <w:rsid w:val="0031235E"/>
    <w:rsid w:val="00314DEA"/>
    <w:rsid w:val="00315B0A"/>
    <w:rsid w:val="00330432"/>
    <w:rsid w:val="00335E9E"/>
    <w:rsid w:val="00336E59"/>
    <w:rsid w:val="00337096"/>
    <w:rsid w:val="00347355"/>
    <w:rsid w:val="00363923"/>
    <w:rsid w:val="003679F7"/>
    <w:rsid w:val="00372990"/>
    <w:rsid w:val="00385BBC"/>
    <w:rsid w:val="00387915"/>
    <w:rsid w:val="00392B3B"/>
    <w:rsid w:val="003B1FC1"/>
    <w:rsid w:val="003B23DE"/>
    <w:rsid w:val="003D53F5"/>
    <w:rsid w:val="003D729A"/>
    <w:rsid w:val="003E74DD"/>
    <w:rsid w:val="003F00DD"/>
    <w:rsid w:val="003F1D69"/>
    <w:rsid w:val="003F2AAD"/>
    <w:rsid w:val="00417F9B"/>
    <w:rsid w:val="00421A53"/>
    <w:rsid w:val="0042607D"/>
    <w:rsid w:val="00441573"/>
    <w:rsid w:val="00444D30"/>
    <w:rsid w:val="00444F10"/>
    <w:rsid w:val="0044517F"/>
    <w:rsid w:val="004702D3"/>
    <w:rsid w:val="00493632"/>
    <w:rsid w:val="00497D2B"/>
    <w:rsid w:val="004B4327"/>
    <w:rsid w:val="004C0017"/>
    <w:rsid w:val="004D5F98"/>
    <w:rsid w:val="00500E09"/>
    <w:rsid w:val="00527CF0"/>
    <w:rsid w:val="005303B3"/>
    <w:rsid w:val="00547D14"/>
    <w:rsid w:val="00550AE8"/>
    <w:rsid w:val="00562149"/>
    <w:rsid w:val="00563113"/>
    <w:rsid w:val="00563721"/>
    <w:rsid w:val="00564EC4"/>
    <w:rsid w:val="00566398"/>
    <w:rsid w:val="005703E1"/>
    <w:rsid w:val="005717C8"/>
    <w:rsid w:val="00572D18"/>
    <w:rsid w:val="00577A43"/>
    <w:rsid w:val="00587815"/>
    <w:rsid w:val="005A0187"/>
    <w:rsid w:val="005A53C9"/>
    <w:rsid w:val="005B0763"/>
    <w:rsid w:val="005C7569"/>
    <w:rsid w:val="005E259D"/>
    <w:rsid w:val="005F1285"/>
    <w:rsid w:val="00616558"/>
    <w:rsid w:val="00643A40"/>
    <w:rsid w:val="006460A4"/>
    <w:rsid w:val="00660DC1"/>
    <w:rsid w:val="00660FEE"/>
    <w:rsid w:val="00661595"/>
    <w:rsid w:val="00674BD8"/>
    <w:rsid w:val="0068132F"/>
    <w:rsid w:val="006911FD"/>
    <w:rsid w:val="006A743E"/>
    <w:rsid w:val="006B24EF"/>
    <w:rsid w:val="006C0663"/>
    <w:rsid w:val="006C5207"/>
    <w:rsid w:val="006C761E"/>
    <w:rsid w:val="006D0C50"/>
    <w:rsid w:val="006D0FAF"/>
    <w:rsid w:val="006D663A"/>
    <w:rsid w:val="006E62F4"/>
    <w:rsid w:val="006F6E70"/>
    <w:rsid w:val="00712D46"/>
    <w:rsid w:val="00715FD0"/>
    <w:rsid w:val="00721788"/>
    <w:rsid w:val="0072403C"/>
    <w:rsid w:val="00725713"/>
    <w:rsid w:val="00725D3B"/>
    <w:rsid w:val="0073007A"/>
    <w:rsid w:val="0073677E"/>
    <w:rsid w:val="00743391"/>
    <w:rsid w:val="007558FE"/>
    <w:rsid w:val="00766284"/>
    <w:rsid w:val="0078437A"/>
    <w:rsid w:val="007A04E4"/>
    <w:rsid w:val="007A159C"/>
    <w:rsid w:val="007A7AB0"/>
    <w:rsid w:val="007B1CA8"/>
    <w:rsid w:val="007B651C"/>
    <w:rsid w:val="007B7AFE"/>
    <w:rsid w:val="007D10F2"/>
    <w:rsid w:val="007D6489"/>
    <w:rsid w:val="007E1195"/>
    <w:rsid w:val="007F6041"/>
    <w:rsid w:val="00823AEC"/>
    <w:rsid w:val="0083482F"/>
    <w:rsid w:val="008502BA"/>
    <w:rsid w:val="0087092B"/>
    <w:rsid w:val="00883ED4"/>
    <w:rsid w:val="008A6079"/>
    <w:rsid w:val="008A7C97"/>
    <w:rsid w:val="008C2232"/>
    <w:rsid w:val="008D7934"/>
    <w:rsid w:val="00904607"/>
    <w:rsid w:val="00943175"/>
    <w:rsid w:val="00956798"/>
    <w:rsid w:val="00961928"/>
    <w:rsid w:val="00973447"/>
    <w:rsid w:val="009735D0"/>
    <w:rsid w:val="0099448D"/>
    <w:rsid w:val="009A33B6"/>
    <w:rsid w:val="009C7C0E"/>
    <w:rsid w:val="009E4175"/>
    <w:rsid w:val="009F2A73"/>
    <w:rsid w:val="00A20262"/>
    <w:rsid w:val="00A228CB"/>
    <w:rsid w:val="00A27368"/>
    <w:rsid w:val="00A40F8D"/>
    <w:rsid w:val="00A4724A"/>
    <w:rsid w:val="00A53DD2"/>
    <w:rsid w:val="00A732FF"/>
    <w:rsid w:val="00A754A8"/>
    <w:rsid w:val="00A75EE7"/>
    <w:rsid w:val="00A842A2"/>
    <w:rsid w:val="00A94E23"/>
    <w:rsid w:val="00AA2F44"/>
    <w:rsid w:val="00AA303D"/>
    <w:rsid w:val="00AD6DAB"/>
    <w:rsid w:val="00AE4CD8"/>
    <w:rsid w:val="00AF63DA"/>
    <w:rsid w:val="00B03A45"/>
    <w:rsid w:val="00B05955"/>
    <w:rsid w:val="00B14B76"/>
    <w:rsid w:val="00B15DD3"/>
    <w:rsid w:val="00B20FB7"/>
    <w:rsid w:val="00B2208C"/>
    <w:rsid w:val="00B231A7"/>
    <w:rsid w:val="00B44295"/>
    <w:rsid w:val="00B50646"/>
    <w:rsid w:val="00B6078A"/>
    <w:rsid w:val="00B61965"/>
    <w:rsid w:val="00B62922"/>
    <w:rsid w:val="00B75A9B"/>
    <w:rsid w:val="00BB5DAD"/>
    <w:rsid w:val="00BB626F"/>
    <w:rsid w:val="00BC16A1"/>
    <w:rsid w:val="00BD124B"/>
    <w:rsid w:val="00BF7F30"/>
    <w:rsid w:val="00C110CC"/>
    <w:rsid w:val="00C136EC"/>
    <w:rsid w:val="00C33129"/>
    <w:rsid w:val="00C33982"/>
    <w:rsid w:val="00C40427"/>
    <w:rsid w:val="00C538F9"/>
    <w:rsid w:val="00C73A11"/>
    <w:rsid w:val="00C912EE"/>
    <w:rsid w:val="00CA1851"/>
    <w:rsid w:val="00CA4A98"/>
    <w:rsid w:val="00CD2692"/>
    <w:rsid w:val="00CE3F02"/>
    <w:rsid w:val="00CE44F5"/>
    <w:rsid w:val="00CE5C83"/>
    <w:rsid w:val="00D10D8E"/>
    <w:rsid w:val="00D16193"/>
    <w:rsid w:val="00D23AA0"/>
    <w:rsid w:val="00D75951"/>
    <w:rsid w:val="00DA3B5C"/>
    <w:rsid w:val="00DA5846"/>
    <w:rsid w:val="00DB5170"/>
    <w:rsid w:val="00DB70E0"/>
    <w:rsid w:val="00DC55DA"/>
    <w:rsid w:val="00E02338"/>
    <w:rsid w:val="00E20930"/>
    <w:rsid w:val="00E232C8"/>
    <w:rsid w:val="00E26B06"/>
    <w:rsid w:val="00E43D7A"/>
    <w:rsid w:val="00E56622"/>
    <w:rsid w:val="00E607C6"/>
    <w:rsid w:val="00E772CC"/>
    <w:rsid w:val="00E86F70"/>
    <w:rsid w:val="00E87049"/>
    <w:rsid w:val="00EE2E83"/>
    <w:rsid w:val="00EE694C"/>
    <w:rsid w:val="00F00220"/>
    <w:rsid w:val="00F02F27"/>
    <w:rsid w:val="00F05D26"/>
    <w:rsid w:val="00F24799"/>
    <w:rsid w:val="00F2658D"/>
    <w:rsid w:val="00F43985"/>
    <w:rsid w:val="00F578C0"/>
    <w:rsid w:val="00F63624"/>
    <w:rsid w:val="00F91611"/>
    <w:rsid w:val="00FA3E30"/>
    <w:rsid w:val="00FA7FFD"/>
    <w:rsid w:val="00FC7B57"/>
    <w:rsid w:val="00FD08BE"/>
    <w:rsid w:val="00FD362D"/>
    <w:rsid w:val="00FE054E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CD2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69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FD362D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FD362D"/>
    <w:pPr>
      <w:suppressAutoHyphens/>
      <w:ind w:left="720"/>
      <w:contextualSpacing/>
    </w:pPr>
    <w:rPr>
      <w:lang w:eastAsia="zh-CN"/>
    </w:rPr>
  </w:style>
  <w:style w:type="table" w:styleId="a7">
    <w:name w:val="Table Grid"/>
    <w:basedOn w:val="a1"/>
    <w:rsid w:val="00F0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CD2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69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FD362D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FD362D"/>
    <w:pPr>
      <w:suppressAutoHyphens/>
      <w:ind w:left="720"/>
      <w:contextualSpacing/>
    </w:pPr>
    <w:rPr>
      <w:lang w:eastAsia="zh-CN"/>
    </w:rPr>
  </w:style>
  <w:style w:type="table" w:styleId="a7">
    <w:name w:val="Table Grid"/>
    <w:basedOn w:val="a1"/>
    <w:rsid w:val="00F0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nikopol-mrada.dp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rm@nikopol-mrada.dp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Загальна аналітика 2017-2019</a:t>
            </a:r>
            <a:r>
              <a:rPr lang="ru-RU" baseline="0"/>
              <a:t> роки 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3369828818912592E-2"/>
          <c:y val="0.1162639405204461"/>
          <c:w val="0.88762418429521839"/>
          <c:h val="0.639338855877216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3"/>
              <c:layout>
                <c:manualLayout>
                  <c:x val="-2.0906585574455953E-2"/>
                  <c:y val="-3.14423986964454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4E8-41AF-8D62-B954022A10BC}"/>
                </c:ext>
              </c:extLst>
            </c:dLbl>
            <c:dLbl>
              <c:idx val="4"/>
              <c:layout>
                <c:manualLayout>
                  <c:x val="-7.6023947543476895E-3"/>
                  <c:y val="3.05154699528729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4E8-41AF-8D62-B954022A10BC}"/>
                </c:ext>
              </c:extLst>
            </c:dLbl>
            <c:dLbl>
              <c:idx val="5"/>
              <c:layout>
                <c:manualLayout>
                  <c:x val="-1.3304190820108473E-2"/>
                  <c:y val="-3.63941496160563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4E8-41AF-8D62-B954022A10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Кількість поданих проектів</c:v>
                </c:pt>
                <c:pt idx="1">
                  <c:v>Кількість проектів на голосуванні</c:v>
                </c:pt>
                <c:pt idx="2">
                  <c:v>Кількість пунктів для голосування </c:v>
                </c:pt>
                <c:pt idx="3">
                  <c:v>Електронних голосів </c:v>
                </c:pt>
                <c:pt idx="4">
                  <c:v>Паперових голосів</c:v>
                </c:pt>
                <c:pt idx="5">
                  <c:v>Кошторис на проекти (тис.грн.)</c:v>
                </c:pt>
                <c:pt idx="6">
                  <c:v>Кошторис 1 проекту (тис.грн.)</c:v>
                </c:pt>
                <c:pt idx="7">
                  <c:v>Кількість переможців (осіб)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197</c:v>
                </c:pt>
                <c:pt idx="1">
                  <c:v>109</c:v>
                </c:pt>
                <c:pt idx="2">
                  <c:v>10</c:v>
                </c:pt>
                <c:pt idx="3">
                  <c:v>2043</c:v>
                </c:pt>
                <c:pt idx="4">
                  <c:v>2010</c:v>
                </c:pt>
                <c:pt idx="5">
                  <c:v>300</c:v>
                </c:pt>
                <c:pt idx="6">
                  <c:v>15</c:v>
                </c:pt>
                <c:pt idx="7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E2-4253-977E-9CF530990D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9005986885869048E-3"/>
                  <c:y val="-3.86448789626204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90B-4FBF-89E1-5EA4690B3DB6}"/>
                </c:ext>
              </c:extLst>
            </c:dLbl>
            <c:dLbl>
              <c:idx val="1"/>
              <c:layout>
                <c:manualLayout>
                  <c:x val="-3.4843906770975558E-17"/>
                  <c:y val="-4.29780269102051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90B-4FBF-89E1-5EA4690B3DB6}"/>
                </c:ext>
              </c:extLst>
            </c:dLbl>
            <c:dLbl>
              <c:idx val="2"/>
              <c:layout>
                <c:manualLayout>
                  <c:x val="5.7017960657607149E-3"/>
                  <c:y val="-4.24440671681838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90B-4FBF-89E1-5EA4690B3DB6}"/>
                </c:ext>
              </c:extLst>
            </c:dLbl>
            <c:dLbl>
              <c:idx val="3"/>
              <c:layout>
                <c:manualLayout>
                  <c:x val="-1.3304190820108334E-2"/>
                  <c:y val="6.14944042775316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4E8-41AF-8D62-B954022A10BC}"/>
                </c:ext>
              </c:extLst>
            </c:dLbl>
            <c:dLbl>
              <c:idx val="4"/>
              <c:layout>
                <c:manualLayout>
                  <c:x val="1.9005986885868352E-3"/>
                  <c:y val="-1.24379201670423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4E8-41AF-8D62-B954022A10BC}"/>
                </c:ext>
              </c:extLst>
            </c:dLbl>
            <c:dLbl>
              <c:idx val="5"/>
              <c:layout>
                <c:manualLayout>
                  <c:x val="-5.7017960657607149E-3"/>
                  <c:y val="-2.09485896047380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4E8-41AF-8D62-B954022A10BC}"/>
                </c:ext>
              </c:extLst>
            </c:dLbl>
            <c:dLbl>
              <c:idx val="6"/>
              <c:layout>
                <c:manualLayout>
                  <c:x val="1.9005986885869048E-3"/>
                  <c:y val="-5.26737015679732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90B-4FBF-89E1-5EA4690B3DB6}"/>
                </c:ext>
              </c:extLst>
            </c:dLbl>
            <c:dLbl>
              <c:idx val="7"/>
              <c:layout>
                <c:manualLayout>
                  <c:x val="1.9005986885869048E-3"/>
                  <c:y val="-4.18264399106245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90B-4FBF-89E1-5EA4690B3D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Кількість поданих проектів</c:v>
                </c:pt>
                <c:pt idx="1">
                  <c:v>Кількість проектів на голосуванні</c:v>
                </c:pt>
                <c:pt idx="2">
                  <c:v>Кількість пунктів для голосування </c:v>
                </c:pt>
                <c:pt idx="3">
                  <c:v>Електронних голосів </c:v>
                </c:pt>
                <c:pt idx="4">
                  <c:v>Паперових голосів</c:v>
                </c:pt>
                <c:pt idx="5">
                  <c:v>Кошторис на проекти (тис.грн.)</c:v>
                </c:pt>
                <c:pt idx="6">
                  <c:v>Кошторис 1 проекту (тис.грн.)</c:v>
                </c:pt>
                <c:pt idx="7">
                  <c:v>Кількість переможців (осіб)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76</c:v>
                </c:pt>
                <c:pt idx="1">
                  <c:v>64</c:v>
                </c:pt>
                <c:pt idx="2">
                  <c:v>9</c:v>
                </c:pt>
                <c:pt idx="3">
                  <c:v>3213</c:v>
                </c:pt>
                <c:pt idx="4">
                  <c:v>5597</c:v>
                </c:pt>
                <c:pt idx="5">
                  <c:v>450</c:v>
                </c:pt>
                <c:pt idx="6">
                  <c:v>30</c:v>
                </c:pt>
                <c:pt idx="7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E2-4253-977E-9CF530990D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4"/>
              <c:layout>
                <c:manualLayout>
                  <c:x val="1.330419082010826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4E8-41AF-8D62-B954022A10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Кількість поданих проектів</c:v>
                </c:pt>
                <c:pt idx="1">
                  <c:v>Кількість проектів на голосуванні</c:v>
                </c:pt>
                <c:pt idx="2">
                  <c:v>Кількість пунктів для голосування </c:v>
                </c:pt>
                <c:pt idx="3">
                  <c:v>Електронних голосів </c:v>
                </c:pt>
                <c:pt idx="4">
                  <c:v>Паперових голосів</c:v>
                </c:pt>
                <c:pt idx="5">
                  <c:v>Кошторис на проекти (тис.грн.)</c:v>
                </c:pt>
                <c:pt idx="6">
                  <c:v>Кошторис 1 проекту (тис.грн.)</c:v>
                </c:pt>
                <c:pt idx="7">
                  <c:v>Кількість переможців (осіб)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74</c:v>
                </c:pt>
                <c:pt idx="1">
                  <c:v>64</c:v>
                </c:pt>
                <c:pt idx="2">
                  <c:v>9</c:v>
                </c:pt>
                <c:pt idx="3">
                  <c:v>5279</c:v>
                </c:pt>
                <c:pt idx="4">
                  <c:v>3958</c:v>
                </c:pt>
                <c:pt idx="5">
                  <c:v>1500</c:v>
                </c:pt>
                <c:pt idx="6">
                  <c:v>50</c:v>
                </c:pt>
                <c:pt idx="7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E2-4253-977E-9CF530990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523904"/>
        <c:axId val="132525440"/>
      </c:barChart>
      <c:catAx>
        <c:axId val="13252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2525440"/>
        <c:crosses val="autoZero"/>
        <c:auto val="1"/>
        <c:lblAlgn val="ctr"/>
        <c:lblOffset val="100"/>
        <c:noMultiLvlLbl val="0"/>
      </c:catAx>
      <c:valAx>
        <c:axId val="13252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2523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D73F-5673-473E-A8F9-F7995F41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710emp2</cp:lastModifiedBy>
  <cp:revision>5</cp:revision>
  <cp:lastPrinted>2019-05-03T07:22:00Z</cp:lastPrinted>
  <dcterms:created xsi:type="dcterms:W3CDTF">2019-05-03T08:57:00Z</dcterms:created>
  <dcterms:modified xsi:type="dcterms:W3CDTF">2019-05-03T11:48:00Z</dcterms:modified>
</cp:coreProperties>
</file>